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E109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Załącznik  nr 3</w:t>
      </w:r>
    </w:p>
    <w:p w14:paraId="4F00FD5F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Informacja dotycząca przetwarzania danych osobowych</w:t>
      </w:r>
    </w:p>
    <w:p w14:paraId="7404FCF3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Pozyskane Pani/Pana/dziecka dane osobowe przetwarzane będą w celach:</w:t>
      </w:r>
    </w:p>
    <w:p w14:paraId="7E68F581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</w:t>
      </w:r>
      <w:r w:rsidRPr="008D7D58">
        <w:rPr>
          <w:rFonts w:ascii="Times New Roman" w:hAnsi="Times New Roman" w:cs="Times New Roman"/>
          <w:sz w:val="24"/>
          <w:szCs w:val="24"/>
        </w:rPr>
        <w:tab/>
        <w:t>organizacji i udziału w mobilnej grze miejskiej „Tajny projekt WUSP”</w:t>
      </w:r>
    </w:p>
    <w:p w14:paraId="1B9F4030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</w:t>
      </w:r>
      <w:r w:rsidRPr="008D7D58">
        <w:rPr>
          <w:rFonts w:ascii="Times New Roman" w:hAnsi="Times New Roman" w:cs="Times New Roman"/>
          <w:sz w:val="24"/>
          <w:szCs w:val="24"/>
        </w:rPr>
        <w:tab/>
        <w:t>publikacji danych osobowych laureata mobilnej gry miejskiej na stronach internetowych organizatora, mediach i oficjalnych profilach w mediach społecznościowych organizatora,</w:t>
      </w:r>
    </w:p>
    <w:p w14:paraId="476E41B0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</w:t>
      </w:r>
      <w:r w:rsidRPr="008D7D58">
        <w:rPr>
          <w:rFonts w:ascii="Times New Roman" w:hAnsi="Times New Roman" w:cs="Times New Roman"/>
          <w:sz w:val="24"/>
          <w:szCs w:val="24"/>
        </w:rPr>
        <w:tab/>
        <w:t>publikacji danych osobowych uczestnika mobilnej gry miejskiej, a w przypadku wyrażenia zgody również jego wizerunku w celach promocyjnych, bez ograniczeń terytorialnych i czasowych, we wszelkich kanałach dystrybucji, w materiałach utrwalonych podczas mobilnej gry miejskiej przez organizatora, na stronach internetowych organizatora, w mediach i oficjalnych profilach społecznościowych organizatora, radiu, prasie i telewizji.</w:t>
      </w:r>
    </w:p>
    <w:p w14:paraId="6BDAC504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42C5209D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 (zgoda w zakresie wizerunku uczestnika gry mobilnej zgodnie z art. 81  ust. 1 ustawy o prawie autorskim i prawach pokrewnych), </w:t>
      </w:r>
    </w:p>
    <w:p w14:paraId="1F81121C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lit. b (przetwarzanie jest niezbędne do wykonania umowy - regulaminu mobilnej gry miejskiej) oraz lit. e (wykonywanie zadań w interesie publicznym - art. 53 pkt. 4 i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35A0854E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6A26BF99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6B914E9C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4081A471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: inspektorochronydanych@ipn.gov.pl, adres do korespondencji: ul. Postępu 18, 02-676 Warszawa, z dopiskiem: Inspektor Ochrony Danych.</w:t>
      </w:r>
    </w:p>
    <w:p w14:paraId="488E60F0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1929A185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14:paraId="6D2625FC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6B8C1700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Dane osobowe będą przetwarzane przez czas niezbędny do przeprowadzenia mobilnej gry miejskiej,</w:t>
      </w:r>
    </w:p>
    <w:p w14:paraId="785B4EE9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a w przypadku publikacji wizerunku uczestników gry do momentu zakończenia publikacji na stronach internetowych organizatora, mediach i oficjalnych profilach w mediach społecznościowych organizatora, a następnie w związku z realizacją obowiązku archiwizacyjnego. </w:t>
      </w:r>
    </w:p>
    <w:p w14:paraId="61EF40D8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32979694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7C788C1F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37A471BB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3AABDF23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</w:p>
    <w:p w14:paraId="6E9C1123" w14:textId="77777777" w:rsidR="00BF7AE3" w:rsidRPr="008D7D58" w:rsidRDefault="00BF7AE3" w:rsidP="00BF7AE3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744A5A3B" w14:textId="77777777" w:rsidR="003F42A5" w:rsidRDefault="003F42A5">
      <w:bookmarkStart w:id="0" w:name="_GoBack"/>
      <w:bookmarkEnd w:id="0"/>
    </w:p>
    <w:sectPr w:rsidR="003F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E7"/>
    <w:rsid w:val="003F42A5"/>
    <w:rsid w:val="00BF7AE3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5F0A"/>
  <w15:chartTrackingRefBased/>
  <w15:docId w15:val="{9E1694E4-A36F-4891-8773-6CD4B3C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Wnorowski</dc:creator>
  <cp:keywords/>
  <dc:description/>
  <cp:lastModifiedBy>Radosław Wnorowski</cp:lastModifiedBy>
  <cp:revision>2</cp:revision>
  <dcterms:created xsi:type="dcterms:W3CDTF">2021-08-12T10:45:00Z</dcterms:created>
  <dcterms:modified xsi:type="dcterms:W3CDTF">2021-08-12T10:46:00Z</dcterms:modified>
</cp:coreProperties>
</file>